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12F8">
        <w:tblPrEx>
          <w:tblCellMar>
            <w:top w:w="0" w:type="dxa"/>
            <w:bottom w:w="0" w:type="dxa"/>
          </w:tblCellMar>
        </w:tblPrEx>
        <w:tc>
          <w:tcPr>
            <w:tcW w:w="9360" w:type="dxa"/>
            <w:tcBorders>
              <w:top w:val="single" w:sz="4" w:space="0" w:color="1F4E79"/>
              <w:left w:val="single" w:sz="4" w:space="0" w:color="1F4E79"/>
              <w:bottom w:val="single" w:sz="4" w:space="0" w:color="1F4E79"/>
              <w:right w:val="single" w:sz="4" w:space="0" w:color="1F4E79"/>
            </w:tcBorders>
            <w:shd w:val="clear" w:color="auto" w:fill="1F4E79"/>
            <w:tcMar>
              <w:top w:w="200" w:type="dxa"/>
              <w:left w:w="200" w:type="dxa"/>
              <w:bottom w:w="200" w:type="dxa"/>
              <w:right w:w="200" w:type="dxa"/>
            </w:tcMar>
          </w:tcPr>
          <w:p w:rsidR="009F12F8" w:rsidRDefault="00000000">
            <w:pPr>
              <w:spacing w:after="60"/>
              <w:jc w:val="center"/>
            </w:pPr>
            <w:r>
              <w:rPr>
                <w:b/>
                <w:bCs/>
                <w:color w:val="FFFFFF"/>
                <w:sz w:val="28"/>
                <w:szCs w:val="28"/>
              </w:rPr>
              <w:t>CERERE DE DECONTARE</w:t>
            </w:r>
          </w:p>
          <w:p w:rsidR="009F12F8" w:rsidRDefault="00000000">
            <w:pPr>
              <w:jc w:val="center"/>
            </w:pPr>
            <w:r>
              <w:rPr>
                <w:b/>
                <w:bCs/>
                <w:color w:val="FFFFFF"/>
                <w:sz w:val="20"/>
                <w:szCs w:val="20"/>
              </w:rPr>
              <w:t>Curs de formare profesională continuă și/sau concediu pentru formare profesională</w:t>
            </w:r>
          </w:p>
        </w:tc>
      </w:tr>
    </w:tbl>
    <w:p w:rsidR="009F12F8" w:rsidRDefault="009F12F8">
      <w:pPr>
        <w:spacing w:after="200"/>
      </w:pPr>
    </w:p>
    <w:p w:rsidR="009F12F8" w:rsidRDefault="00000000">
      <w:pPr>
        <w:spacing w:after="120" w:line="300" w:lineRule="auto"/>
      </w:pPr>
      <w:r>
        <w:rPr>
          <w:b/>
          <w:bCs/>
        </w:rPr>
        <w:t xml:space="preserve">Către: </w:t>
      </w:r>
      <w:r>
        <w:t xml:space="preserve">Departamentul de Resurse Umane / Conducerea societății </w:t>
      </w:r>
      <w:r>
        <w:rPr>
          <w:b/>
          <w:bCs/>
          <w:color w:val="1F4E79"/>
        </w:rPr>
        <w:t>[DENUMIRE COMPANIE] S.R.L.</w:t>
      </w:r>
    </w:p>
    <w:p w:rsidR="009F12F8" w:rsidRDefault="00000000">
      <w:pPr>
        <w:spacing w:after="240" w:line="300" w:lineRule="auto"/>
      </w:pPr>
      <w:r>
        <w:rPr>
          <w:b/>
          <w:bCs/>
        </w:rPr>
        <w:t xml:space="preserve">În atenția: </w:t>
      </w:r>
      <w:r>
        <w:rPr>
          <w:b/>
          <w:bCs/>
          <w:color w:val="1F4E79"/>
        </w:rPr>
        <w:t>[Nume Director / Manager HR]</w:t>
      </w:r>
    </w:p>
    <w:p w:rsidR="009F12F8" w:rsidRDefault="00000000">
      <w:pPr>
        <w:spacing w:before="80" w:after="120"/>
      </w:pPr>
      <w:r>
        <w:rPr>
          <w:b/>
          <w:bCs/>
          <w:color w:val="1F4E79"/>
          <w:sz w:val="24"/>
          <w:szCs w:val="24"/>
        </w:rPr>
        <w:t>Date de identificare ale salariatului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Nume și prenume</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Funcția</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Departament</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Companie / Angajator</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Adresa de e-mail</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r w:rsidR="009F12F8">
        <w:tblPrEx>
          <w:tblCellMar>
            <w:top w:w="0" w:type="dxa"/>
            <w:bottom w:w="0" w:type="dxa"/>
          </w:tblCellMar>
        </w:tblPrEx>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rsidR="009F12F8" w:rsidRDefault="00000000">
            <w:r>
              <w:rPr>
                <w:b/>
                <w:bCs/>
                <w:sz w:val="20"/>
                <w:szCs w:val="20"/>
              </w:rPr>
              <w:t>Telefon</w:t>
            </w:r>
          </w:p>
        </w:tc>
        <w:tc>
          <w:tcPr>
            <w:tcW w:w="6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rsidR="009F12F8" w:rsidRDefault="00000000">
            <w:r>
              <w:rPr>
                <w:i/>
                <w:iCs/>
                <w:color w:val="808080"/>
                <w:sz w:val="20"/>
                <w:szCs w:val="20"/>
              </w:rPr>
              <w:t>............................................................................</w:t>
            </w:r>
          </w:p>
        </w:tc>
      </w:tr>
    </w:tbl>
    <w:p w:rsidR="009F12F8" w:rsidRDefault="009F12F8">
      <w:pPr>
        <w:spacing w:after="120"/>
      </w:pPr>
    </w:p>
    <w:p w:rsidR="009F12F8" w:rsidRDefault="00000000">
      <w:pPr>
        <w:spacing w:before="80" w:after="120"/>
      </w:pPr>
      <w:r>
        <w:rPr>
          <w:b/>
          <w:bCs/>
          <w:color w:val="1F4E79"/>
          <w:sz w:val="24"/>
          <w:szCs w:val="24"/>
        </w:rPr>
        <w:t>Obiectul cererii</w:t>
      </w:r>
    </w:p>
    <w:p w:rsidR="009F12F8" w:rsidRDefault="00000000">
      <w:pPr>
        <w:spacing w:after="120" w:line="300" w:lineRule="auto"/>
        <w:jc w:val="both"/>
      </w:pPr>
      <w:r>
        <w:t xml:space="preserve">Subsemnatul(a) </w:t>
      </w:r>
      <w:r>
        <w:rPr>
          <w:b/>
          <w:bCs/>
          <w:color w:val="1F4E79"/>
        </w:rPr>
        <w:t>[Nume și prenume]</w:t>
      </w:r>
      <w:r>
        <w:t xml:space="preserve">, angajat(ă) al societății </w:t>
      </w:r>
      <w:r>
        <w:rPr>
          <w:b/>
          <w:bCs/>
          <w:color w:val="1F4E79"/>
        </w:rPr>
        <w:t>[Denumire companie]</w:t>
      </w:r>
      <w:r>
        <w:t xml:space="preserve"> pe funcția de </w:t>
      </w:r>
      <w:r>
        <w:rPr>
          <w:b/>
          <w:bCs/>
          <w:color w:val="1F4E79"/>
        </w:rPr>
        <w:t>[Funcția ocupată]</w:t>
      </w:r>
      <w:r>
        <w:t xml:space="preserve">, solicit prin prezenta </w:t>
      </w:r>
      <w:r>
        <w:rPr>
          <w:b/>
          <w:bCs/>
        </w:rPr>
        <w:t>decontarea cheltuielilor aferente programului de formare profesională</w:t>
      </w:r>
      <w:r>
        <w:t xml:space="preserve"> în specializarea </w:t>
      </w:r>
      <w:r>
        <w:rPr>
          <w:b/>
          <w:bCs/>
        </w:rPr>
        <w:t>Analist Financiar (Cod COR 241305)</w:t>
      </w:r>
      <w:r>
        <w:t xml:space="preserve">, organizat de </w:t>
      </w:r>
      <w:r>
        <w:rPr>
          <w:b/>
          <w:bCs/>
        </w:rPr>
        <w:t>AMC Business Gate – Centrul de Studii Financiare AMC360</w:t>
      </w:r>
      <w:r>
        <w:t xml:space="preserve">, în perioada </w:t>
      </w:r>
      <w:r>
        <w:rPr>
          <w:b/>
          <w:bCs/>
          <w:color w:val="1F4E79"/>
        </w:rPr>
        <w:t>[__/__/____ – __/__/____]</w:t>
      </w:r>
      <w:r>
        <w:t xml:space="preserve"> (informații disponibile pe amc360.ro), în temeiul </w:t>
      </w:r>
      <w:r>
        <w:rPr>
          <w:b/>
          <w:bCs/>
        </w:rPr>
        <w:t>articolului 194 din Codul Muncii</w:t>
      </w:r>
      <w:r>
        <w:t>.</w:t>
      </w:r>
    </w:p>
    <w:p w:rsidR="009F12F8" w:rsidRDefault="00000000">
      <w:pPr>
        <w:spacing w:after="120" w:line="300" w:lineRule="auto"/>
        <w:jc w:val="both"/>
      </w:pPr>
      <w:r>
        <w:t xml:space="preserve">Precizez că taxa de participare este în valoare de </w:t>
      </w:r>
      <w:r>
        <w:rPr>
          <w:b/>
          <w:bCs/>
          <w:color w:val="1F4E79"/>
        </w:rPr>
        <w:t>[___________]</w:t>
      </w:r>
      <w:r>
        <w:t xml:space="preserve"> RON. Programul corespunde nevoilor mele de formare profesională continuă, fiind complementar atribuțiilor postului ocupat în cadrul companiei, și asigură </w:t>
      </w:r>
      <w:r>
        <w:rPr>
          <w:b/>
          <w:bCs/>
        </w:rPr>
        <w:t>12 credite profesionale transferabile</w:t>
      </w:r>
      <w:r>
        <w:t>. Cursul vizează dobândirea următoarelor competențe:</w:t>
      </w:r>
    </w:p>
    <w:p w:rsidR="009F12F8" w:rsidRDefault="00000000">
      <w:pPr>
        <w:pStyle w:val="ListParagraph"/>
        <w:numPr>
          <w:ilvl w:val="0"/>
          <w:numId w:val="2"/>
        </w:numPr>
        <w:spacing w:after="30" w:line="260" w:lineRule="auto"/>
        <w:jc w:val="both"/>
      </w:pPr>
      <w:r>
        <w:t xml:space="preserve">Asigură conformitatea cu cerințele de prezentare a informațiilor contabile conform standardelor </w:t>
      </w:r>
      <w:r>
        <w:rPr>
          <w:b/>
          <w:bCs/>
        </w:rPr>
        <w:t>IFRS</w:t>
      </w:r>
      <w:r>
        <w:t xml:space="preserve"> și </w:t>
      </w:r>
      <w:r>
        <w:rPr>
          <w:b/>
          <w:bCs/>
        </w:rPr>
        <w:t>GAAP</w:t>
      </w:r>
      <w:r>
        <w:t>.</w:t>
      </w:r>
    </w:p>
    <w:p w:rsidR="009F12F8" w:rsidRDefault="00000000">
      <w:pPr>
        <w:pStyle w:val="ListParagraph"/>
        <w:numPr>
          <w:ilvl w:val="0"/>
          <w:numId w:val="2"/>
        </w:numPr>
        <w:spacing w:after="30" w:line="260" w:lineRule="auto"/>
        <w:jc w:val="both"/>
      </w:pPr>
      <w:r>
        <w:t>Efectuează analize de afaceri și analize sectoriale/industriale.</w:t>
      </w:r>
    </w:p>
    <w:p w:rsidR="009F12F8" w:rsidRDefault="00000000">
      <w:pPr>
        <w:pStyle w:val="ListParagraph"/>
        <w:numPr>
          <w:ilvl w:val="0"/>
          <w:numId w:val="2"/>
        </w:numPr>
        <w:spacing w:after="30" w:line="260" w:lineRule="auto"/>
        <w:jc w:val="both"/>
      </w:pPr>
      <w:r>
        <w:t>Interpretează situațiile financiare ale companiilor.</w:t>
      </w:r>
    </w:p>
    <w:p w:rsidR="009F12F8" w:rsidRDefault="00000000">
      <w:pPr>
        <w:pStyle w:val="ListParagraph"/>
        <w:numPr>
          <w:ilvl w:val="0"/>
          <w:numId w:val="2"/>
        </w:numPr>
        <w:spacing w:after="30" w:line="260" w:lineRule="auto"/>
        <w:jc w:val="both"/>
      </w:pPr>
      <w:r>
        <w:t>Creează și furnizează rapoarte financiare personalizate.</w:t>
      </w:r>
    </w:p>
    <w:p w:rsidR="009F12F8" w:rsidRDefault="00000000">
      <w:pPr>
        <w:pStyle w:val="ListParagraph"/>
        <w:numPr>
          <w:ilvl w:val="0"/>
          <w:numId w:val="2"/>
        </w:numPr>
        <w:spacing w:after="30" w:line="260" w:lineRule="auto"/>
        <w:jc w:val="both"/>
      </w:pPr>
      <w:r>
        <w:t>Analizează performanța financiară a unei companii.</w:t>
      </w:r>
    </w:p>
    <w:p w:rsidR="009F12F8" w:rsidRDefault="00000000">
      <w:pPr>
        <w:pStyle w:val="ListParagraph"/>
        <w:numPr>
          <w:ilvl w:val="0"/>
          <w:numId w:val="2"/>
        </w:numPr>
        <w:spacing w:after="30" w:line="260" w:lineRule="auto"/>
        <w:jc w:val="both"/>
      </w:pPr>
      <w:r>
        <w:t>Evaluează criteriile economice în procesul de luare a deciziilor.</w:t>
      </w:r>
    </w:p>
    <w:p w:rsidR="009F12F8" w:rsidRDefault="00000000">
      <w:pPr>
        <w:pStyle w:val="ListParagraph"/>
        <w:numPr>
          <w:ilvl w:val="0"/>
          <w:numId w:val="2"/>
        </w:numPr>
        <w:spacing w:after="30" w:line="260" w:lineRule="auto"/>
        <w:jc w:val="both"/>
      </w:pPr>
      <w:r>
        <w:t>Realizează analiza detaliată a unei afaceri.</w:t>
      </w:r>
    </w:p>
    <w:p w:rsidR="009F12F8" w:rsidRDefault="00000000">
      <w:pPr>
        <w:pStyle w:val="ListParagraph"/>
        <w:numPr>
          <w:ilvl w:val="0"/>
          <w:numId w:val="2"/>
        </w:numPr>
        <w:spacing w:after="30" w:line="260" w:lineRule="auto"/>
        <w:jc w:val="both"/>
      </w:pPr>
      <w:r>
        <w:t>Dezvoltă previziuni financiare și modele de proiecție.</w:t>
      </w:r>
    </w:p>
    <w:p w:rsidR="009F12F8" w:rsidRDefault="00000000">
      <w:pPr>
        <w:pStyle w:val="ListParagraph"/>
        <w:numPr>
          <w:ilvl w:val="0"/>
          <w:numId w:val="2"/>
        </w:numPr>
        <w:spacing w:after="30" w:line="260" w:lineRule="auto"/>
        <w:jc w:val="both"/>
      </w:pPr>
      <w:r>
        <w:t>Elaborează planuri de afaceri fundamentate financiar.</w:t>
      </w:r>
    </w:p>
    <w:p w:rsidR="009F12F8" w:rsidRDefault="00000000">
      <w:pPr>
        <w:pStyle w:val="ListParagraph"/>
        <w:numPr>
          <w:ilvl w:val="0"/>
          <w:numId w:val="2"/>
        </w:numPr>
        <w:spacing w:after="30" w:line="260" w:lineRule="auto"/>
        <w:jc w:val="both"/>
      </w:pPr>
      <w:r>
        <w:t>Oferă consultanță în domeniul financiar.</w:t>
      </w:r>
    </w:p>
    <w:p w:rsidR="009F12F8" w:rsidRDefault="00000000">
      <w:pPr>
        <w:pStyle w:val="ListParagraph"/>
        <w:numPr>
          <w:ilvl w:val="0"/>
          <w:numId w:val="2"/>
        </w:numPr>
        <w:spacing w:after="30" w:line="260" w:lineRule="auto"/>
        <w:jc w:val="both"/>
      </w:pPr>
      <w:r>
        <w:t xml:space="preserve">Efectuează analiza privind îndeplinirea cerințelor de raportare </w:t>
      </w:r>
      <w:r>
        <w:rPr>
          <w:b/>
          <w:bCs/>
        </w:rPr>
        <w:t>ESG</w:t>
      </w:r>
      <w:r>
        <w:t xml:space="preserve"> (mediu, social, guvernanță).</w:t>
      </w:r>
    </w:p>
    <w:p w:rsidR="009F12F8" w:rsidRDefault="00000000">
      <w:pPr>
        <w:pStyle w:val="ListParagraph"/>
        <w:numPr>
          <w:ilvl w:val="0"/>
          <w:numId w:val="2"/>
        </w:numPr>
        <w:spacing w:after="30" w:line="260" w:lineRule="auto"/>
        <w:jc w:val="both"/>
      </w:pPr>
      <w:r>
        <w:t>Analizează riscurile financiare asociate operațiunilor și investițiilor.</w:t>
      </w:r>
    </w:p>
    <w:p w:rsidR="009F12F8" w:rsidRDefault="00000000">
      <w:pPr>
        <w:pStyle w:val="ListParagraph"/>
        <w:numPr>
          <w:ilvl w:val="0"/>
          <w:numId w:val="2"/>
        </w:numPr>
        <w:spacing w:after="30" w:line="260" w:lineRule="auto"/>
        <w:jc w:val="both"/>
      </w:pPr>
      <w:r>
        <w:t>Evaluează viabilitatea financiară a unei societăți.</w:t>
      </w:r>
    </w:p>
    <w:p w:rsidR="009F12F8" w:rsidRDefault="00000000">
      <w:pPr>
        <w:pStyle w:val="ListParagraph"/>
        <w:numPr>
          <w:ilvl w:val="0"/>
          <w:numId w:val="2"/>
        </w:numPr>
        <w:spacing w:after="30" w:line="260" w:lineRule="auto"/>
        <w:jc w:val="both"/>
      </w:pPr>
      <w:r>
        <w:lastRenderedPageBreak/>
        <w:t>Elaborează rapoarte de analiză cost-beneficiu (</w:t>
      </w:r>
      <w:r>
        <w:rPr>
          <w:b/>
          <w:bCs/>
        </w:rPr>
        <w:t>CBA</w:t>
      </w:r>
      <w:r>
        <w:t>).</w:t>
      </w:r>
    </w:p>
    <w:p w:rsidR="009F12F8" w:rsidRDefault="00000000">
      <w:pPr>
        <w:pStyle w:val="ListParagraph"/>
        <w:numPr>
          <w:ilvl w:val="0"/>
          <w:numId w:val="2"/>
        </w:numPr>
        <w:spacing w:after="30" w:line="260" w:lineRule="auto"/>
        <w:jc w:val="both"/>
      </w:pPr>
      <w:r>
        <w:t>Coordonează și execută proiecte de fuziuni și achiziții (</w:t>
      </w:r>
      <w:r>
        <w:rPr>
          <w:b/>
          <w:bCs/>
        </w:rPr>
        <w:t>M&amp;A</w:t>
      </w:r>
      <w:r>
        <w:t>).</w:t>
      </w:r>
    </w:p>
    <w:p w:rsidR="009F12F8" w:rsidRDefault="00000000">
      <w:pPr>
        <w:pStyle w:val="ListParagraph"/>
        <w:numPr>
          <w:ilvl w:val="0"/>
          <w:numId w:val="2"/>
        </w:numPr>
        <w:spacing w:after="30" w:line="260" w:lineRule="auto"/>
        <w:jc w:val="both"/>
      </w:pPr>
      <w:r>
        <w:t>Monitorizează portofoliile de credite și relațiile cu clienții.</w:t>
      </w:r>
    </w:p>
    <w:p w:rsidR="009F12F8" w:rsidRDefault="00000000">
      <w:pPr>
        <w:pStyle w:val="ListParagraph"/>
        <w:numPr>
          <w:ilvl w:val="0"/>
          <w:numId w:val="2"/>
        </w:numPr>
        <w:spacing w:after="30" w:line="260" w:lineRule="auto"/>
        <w:jc w:val="both"/>
      </w:pPr>
      <w:r>
        <w:t>Monitorizează evoluția piețelor de capital și a valorilor mobiliare.</w:t>
      </w:r>
    </w:p>
    <w:p w:rsidR="009F12F8" w:rsidRDefault="00000000">
      <w:pPr>
        <w:pStyle w:val="ListParagraph"/>
        <w:numPr>
          <w:ilvl w:val="0"/>
          <w:numId w:val="2"/>
        </w:numPr>
        <w:spacing w:after="30" w:line="260" w:lineRule="auto"/>
        <w:jc w:val="both"/>
      </w:pPr>
      <w:r>
        <w:t>Dezvoltă și administrează portofolii de investiții.</w:t>
      </w:r>
    </w:p>
    <w:p w:rsidR="009F12F8" w:rsidRDefault="00000000">
      <w:pPr>
        <w:pStyle w:val="ListParagraph"/>
        <w:numPr>
          <w:ilvl w:val="0"/>
          <w:numId w:val="2"/>
        </w:numPr>
        <w:spacing w:after="30" w:line="260" w:lineRule="auto"/>
        <w:jc w:val="both"/>
      </w:pPr>
      <w:r>
        <w:t>Oferă servicii financiare specializate.</w:t>
      </w:r>
    </w:p>
    <w:p w:rsidR="009F12F8" w:rsidRDefault="00000000">
      <w:pPr>
        <w:spacing w:before="80" w:after="100" w:line="280" w:lineRule="auto"/>
        <w:jc w:val="both"/>
      </w:pPr>
      <w:r>
        <w:t>Menționez că această formare profesională aduce plusvaloare atât dezvoltării mele profesionale, cât și activității companiei, contribuind la îmbunătățirea performanței în cadrul rolului ocupat.</w:t>
      </w:r>
    </w:p>
    <w:p w:rsidR="009F12F8" w:rsidRDefault="00000000">
      <w:pPr>
        <w:pBdr>
          <w:left w:val="single" w:sz="18" w:space="8" w:color="1F4E79"/>
        </w:pBdr>
        <w:spacing w:before="160" w:after="120" w:line="300" w:lineRule="auto"/>
        <w:ind w:left="200"/>
        <w:jc w:val="both"/>
      </w:pPr>
      <w:r>
        <w:t xml:space="preserve">În situația în care nu se aprobă decontarea cheltuielilor aferente acestui program de formare profesională, </w:t>
      </w:r>
      <w:r>
        <w:rPr>
          <w:b/>
          <w:bCs/>
        </w:rPr>
        <w:t>solicit acordarea unui concediu pentru formare profesională, plătit de angajator, de până la 10 zile lucrătoare sau de până la 80 de ore</w:t>
      </w:r>
      <w:r>
        <w:t>, conform articolelor 157 și 158 din Codul Muncii.</w:t>
      </w:r>
    </w:p>
    <w:p w:rsidR="009F12F8" w:rsidRDefault="00000000">
      <w:pPr>
        <w:spacing w:before="160" w:after="120"/>
      </w:pPr>
      <w:r>
        <w:rPr>
          <w:b/>
          <w:bCs/>
          <w:color w:val="1F4E79"/>
          <w:sz w:val="24"/>
          <w:szCs w:val="24"/>
        </w:rPr>
        <w:t>Temei legal</w:t>
      </w:r>
    </w:p>
    <w:p w:rsidR="009F12F8" w:rsidRDefault="00000000">
      <w:pPr>
        <w:spacing w:after="80" w:line="300" w:lineRule="auto"/>
      </w:pPr>
      <w:r>
        <w:rPr>
          <w:b/>
          <w:bCs/>
        </w:rPr>
        <w:t>Articolul 192 – Codul Muncii</w:t>
      </w:r>
    </w:p>
    <w:p w:rsidR="009F12F8" w:rsidRDefault="00000000">
      <w:pPr>
        <w:spacing w:after="120" w:line="300" w:lineRule="auto"/>
        <w:jc w:val="both"/>
      </w:pPr>
      <w:r>
        <w:t xml:space="preserve">(1) Formarea profesională a salariaților are următoarele obiective principale: </w:t>
      </w:r>
      <w:r>
        <w:rPr>
          <w:b/>
          <w:bCs/>
        </w:rPr>
        <w:t xml:space="preserve">a) </w:t>
      </w:r>
      <w:r>
        <w:t xml:space="preserve">adaptarea salariatului la cerințele postului sau ale locului de muncă; </w:t>
      </w:r>
      <w:r>
        <w:rPr>
          <w:b/>
          <w:bCs/>
        </w:rPr>
        <w:t xml:space="preserve">b) </w:t>
      </w:r>
      <w:r>
        <w:t xml:space="preserve">obținerea unei calificări profesionale; </w:t>
      </w:r>
      <w:r>
        <w:rPr>
          <w:b/>
          <w:bCs/>
        </w:rPr>
        <w:t xml:space="preserve">c) </w:t>
      </w:r>
      <w:r>
        <w:t xml:space="preserve">actualizarea cunoștințelor și deprinderilor specifice postului și perfecționarea pregătirii profesionale pentru ocupația de bază; </w:t>
      </w:r>
      <w:r>
        <w:rPr>
          <w:b/>
          <w:bCs/>
        </w:rPr>
        <w:t xml:space="preserve">d) </w:t>
      </w:r>
      <w:r>
        <w:t xml:space="preserve">reconversia profesională determinată de restructurări socioeconomice; </w:t>
      </w:r>
      <w:r>
        <w:rPr>
          <w:b/>
          <w:bCs/>
        </w:rPr>
        <w:t xml:space="preserve">e) </w:t>
      </w:r>
      <w:r>
        <w:t xml:space="preserve">dobândirea unor cunoștințe avansate, metode și procedee moderne, necesare pentru realizarea activităților profesionale; </w:t>
      </w:r>
      <w:r>
        <w:rPr>
          <w:b/>
          <w:bCs/>
        </w:rPr>
        <w:t xml:space="preserve">f) </w:t>
      </w:r>
      <w:r>
        <w:t xml:space="preserve">prevenirea riscului șomajului; </w:t>
      </w:r>
      <w:r>
        <w:rPr>
          <w:b/>
          <w:bCs/>
        </w:rPr>
        <w:t xml:space="preserve">g) </w:t>
      </w:r>
      <w:r>
        <w:t>promovarea în muncă și dezvoltarea carierei profesionale.</w:t>
      </w:r>
    </w:p>
    <w:p w:rsidR="009F12F8" w:rsidRDefault="00000000">
      <w:pPr>
        <w:spacing w:after="120" w:line="300" w:lineRule="auto"/>
        <w:jc w:val="both"/>
      </w:pPr>
      <w:r>
        <w:rPr>
          <w:b/>
          <w:bCs/>
        </w:rPr>
        <w:t>(2) Formarea profesională și evaluarea cunoștințelor se fac pe baza standardelor ocupaționale – Cod COR 241305.</w:t>
      </w:r>
    </w:p>
    <w:p w:rsidR="009F12F8" w:rsidRDefault="00000000">
      <w:pPr>
        <w:spacing w:before="100" w:after="60" w:line="280" w:lineRule="auto"/>
      </w:pPr>
      <w:r>
        <w:rPr>
          <w:b/>
          <w:bCs/>
        </w:rPr>
        <w:t>Articolul 194 – Codul Muncii</w:t>
      </w:r>
    </w:p>
    <w:p w:rsidR="009F12F8" w:rsidRDefault="00000000">
      <w:pPr>
        <w:spacing w:after="120" w:line="300" w:lineRule="auto"/>
        <w:jc w:val="both"/>
      </w:pPr>
      <w:r>
        <w:rPr>
          <w:b/>
          <w:bCs/>
        </w:rPr>
        <w:t>(1) Angajatorii au obligația de a asigura participarea la programe de formare profesională pentru toți salariații</w:t>
      </w:r>
      <w:r>
        <w:t xml:space="preserve">, după cum urmează: </w:t>
      </w:r>
      <w:r>
        <w:rPr>
          <w:b/>
          <w:bCs/>
        </w:rPr>
        <w:t xml:space="preserve">a) </w:t>
      </w:r>
      <w:r>
        <w:t xml:space="preserve">cel puțin o dată la 2 ani, dacă au cel puțin 21 de salariați; </w:t>
      </w:r>
      <w:r>
        <w:rPr>
          <w:b/>
          <w:bCs/>
        </w:rPr>
        <w:t xml:space="preserve">b) </w:t>
      </w:r>
      <w:r>
        <w:t>cel puțin o dată la 3 ani, dacă au sub 21 de salariați.</w:t>
      </w:r>
    </w:p>
    <w:p w:rsidR="009F12F8" w:rsidRDefault="00000000">
      <w:pPr>
        <w:spacing w:after="120" w:line="300" w:lineRule="auto"/>
        <w:jc w:val="both"/>
      </w:pPr>
      <w:r>
        <w:rPr>
          <w:b/>
          <w:bCs/>
        </w:rPr>
        <w:t>(2) Cheltuielile cu participarea la programele de formare profesională, asigurată în condițiile alin. (1), se suportă de către angajatori.</w:t>
      </w:r>
    </w:p>
    <w:p w:rsidR="009F12F8" w:rsidRDefault="00000000">
      <w:pPr>
        <w:spacing w:before="100" w:after="60" w:line="280" w:lineRule="auto"/>
      </w:pPr>
      <w:r>
        <w:rPr>
          <w:b/>
          <w:bCs/>
        </w:rPr>
        <w:t>Articolul 157 – Codul Muncii</w:t>
      </w:r>
    </w:p>
    <w:p w:rsidR="009F12F8" w:rsidRDefault="00000000">
      <w:pPr>
        <w:spacing w:after="120" w:line="300" w:lineRule="auto"/>
        <w:jc w:val="both"/>
      </w:pPr>
      <w:r>
        <w:rPr>
          <w:b/>
          <w:bCs/>
        </w:rPr>
        <w:t>(1) În cazul în care angajatorul nu și-a respectat obligația de a asigura pe cheltuiala sa participarea unui salariat la formare profesională în condițiile prevăzute de lege, salariatul are dreptul la un concediu pentru formare profesională, plătit de angajator, de până la 10 zile lucrătoare sau de până la 80 de ore.</w:t>
      </w:r>
    </w:p>
    <w:p w:rsidR="009F12F8" w:rsidRDefault="00000000">
      <w:pPr>
        <w:spacing w:before="100" w:after="60" w:line="280" w:lineRule="auto"/>
      </w:pPr>
      <w:r>
        <w:rPr>
          <w:b/>
          <w:bCs/>
        </w:rPr>
        <w:t>Articolul 158 – Codul Muncii</w:t>
      </w:r>
    </w:p>
    <w:p w:rsidR="009F12F8" w:rsidRDefault="00000000">
      <w:pPr>
        <w:spacing w:after="120" w:line="300" w:lineRule="auto"/>
        <w:jc w:val="both"/>
      </w:pPr>
      <w:r>
        <w:rPr>
          <w:b/>
          <w:bCs/>
        </w:rPr>
        <w:t>Durata concediului pentru formare profesională nu poate fi dedusă din durata concediului de odihnă anual</w:t>
      </w:r>
      <w:r>
        <w:t xml:space="preserve"> și este asimilată unei perioade de muncă efectivă în ceea ce privește drepturile cuvenite salariatului, altele decât salariul.</w:t>
      </w:r>
    </w:p>
    <w:p w:rsidR="009F12F8" w:rsidRDefault="00000000">
      <w:pPr>
        <w:spacing w:before="160" w:after="80"/>
      </w:pPr>
      <w:r>
        <w:rPr>
          <w:b/>
          <w:bCs/>
          <w:color w:val="1F4E79"/>
          <w:sz w:val="24"/>
          <w:szCs w:val="24"/>
        </w:rPr>
        <w:t>Anexe</w:t>
      </w:r>
    </w:p>
    <w:p w:rsidR="009F12F8" w:rsidRDefault="00000000">
      <w:pPr>
        <w:pStyle w:val="ListParagraph"/>
        <w:numPr>
          <w:ilvl w:val="0"/>
          <w:numId w:val="3"/>
        </w:numPr>
        <w:spacing w:after="60"/>
      </w:pPr>
      <w:r>
        <w:t>Oferta primită de la AMC Business Gate – Centrul de formare profesională acreditat;</w:t>
      </w:r>
    </w:p>
    <w:p w:rsidR="009F12F8" w:rsidRDefault="00000000">
      <w:pPr>
        <w:pStyle w:val="ListParagraph"/>
        <w:numPr>
          <w:ilvl w:val="0"/>
          <w:numId w:val="3"/>
        </w:numPr>
        <w:spacing w:after="60"/>
      </w:pPr>
      <w:r>
        <w:t>Autorizația centrului de formare profesională.</w:t>
      </w:r>
    </w:p>
    <w:p w:rsidR="009F12F8" w:rsidRDefault="009F12F8">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F12F8">
        <w:tblPrEx>
          <w:tblCellMar>
            <w:top w:w="0" w:type="dxa"/>
            <w:bottom w:w="0" w:type="dxa"/>
          </w:tblCellMar>
        </w:tblPrEx>
        <w:tc>
          <w:tcPr>
            <w:tcW w:w="468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rsidR="009F12F8" w:rsidRDefault="00000000">
            <w:r>
              <w:rPr>
                <w:b/>
                <w:bCs/>
              </w:rPr>
              <w:t>Data</w:t>
            </w:r>
          </w:p>
          <w:p w:rsidR="009F12F8" w:rsidRDefault="00000000">
            <w:pPr>
              <w:spacing w:before="60"/>
            </w:pPr>
            <w:r>
              <w:t>...........................</w:t>
            </w:r>
          </w:p>
        </w:tc>
        <w:tc>
          <w:tcPr>
            <w:tcW w:w="468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rsidR="009F12F8" w:rsidRDefault="00000000">
            <w:pPr>
              <w:jc w:val="right"/>
            </w:pPr>
            <w:r>
              <w:rPr>
                <w:b/>
                <w:bCs/>
              </w:rPr>
              <w:t>Semnătura</w:t>
            </w:r>
          </w:p>
          <w:p w:rsidR="009F12F8" w:rsidRDefault="00000000">
            <w:pPr>
              <w:spacing w:before="60"/>
              <w:jc w:val="right"/>
            </w:pPr>
            <w:r>
              <w:t>...........................</w:t>
            </w:r>
          </w:p>
        </w:tc>
      </w:tr>
    </w:tbl>
    <w:p w:rsidR="009F12F8" w:rsidRDefault="00000000">
      <w:pPr>
        <w:spacing w:before="200"/>
      </w:pPr>
      <w:r>
        <w:rPr>
          <w:b/>
          <w:bCs/>
        </w:rPr>
        <w:t xml:space="preserve">Domnului Director al </w:t>
      </w:r>
      <w:r>
        <w:rPr>
          <w:b/>
          <w:bCs/>
          <w:color w:val="1F4E79"/>
        </w:rPr>
        <w:t>[Denumirea completă a societății]</w:t>
      </w:r>
      <w:r>
        <w:t xml:space="preserve"> .......................................................................</w:t>
      </w:r>
    </w:p>
    <w:p w:rsidR="00D23575" w:rsidRDefault="00D23575">
      <w:pPr>
        <w:spacing w:before="200"/>
      </w:pPr>
      <w:r w:rsidRPr="00A25A89">
        <w:rPr>
          <w:noProof/>
        </w:rPr>
        <w:drawing>
          <wp:inline distT="0" distB="0" distL="0" distR="0" wp14:anchorId="50FAD6CC" wp14:editId="420F2168">
            <wp:extent cx="4788133" cy="6583680"/>
            <wp:effectExtent l="0" t="0" r="0" b="0"/>
            <wp:docPr id="900460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60141" name=""/>
                    <pic:cNvPicPr/>
                  </pic:nvPicPr>
                  <pic:blipFill>
                    <a:blip r:embed="rId7"/>
                    <a:stretch>
                      <a:fillRect/>
                    </a:stretch>
                  </pic:blipFill>
                  <pic:spPr>
                    <a:xfrm>
                      <a:off x="0" y="0"/>
                      <a:ext cx="4853482" cy="6673535"/>
                    </a:xfrm>
                    <a:prstGeom prst="rect">
                      <a:avLst/>
                    </a:prstGeom>
                  </pic:spPr>
                </pic:pic>
              </a:graphicData>
            </a:graphic>
          </wp:inline>
        </w:drawing>
      </w:r>
    </w:p>
    <w:sectPr w:rsidR="00D23575">
      <w:headerReference w:type="default" r:id="rId8"/>
      <w:footerReference w:type="default" r:id="rId9"/>
      <w:pgSz w:w="11906" w:h="16838"/>
      <w:pgMar w:top="720" w:right="1080" w:bottom="7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40A4" w:rsidRDefault="004D40A4">
      <w:r>
        <w:separator/>
      </w:r>
    </w:p>
  </w:endnote>
  <w:endnote w:type="continuationSeparator" w:id="0">
    <w:p w:rsidR="004D40A4" w:rsidRDefault="004D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12F8" w:rsidRDefault="00000000">
    <w:pPr>
      <w:pBdr>
        <w:top w:val="single" w:sz="6" w:space="4" w:color="1F4E79"/>
      </w:pBdr>
      <w:spacing w:before="60"/>
      <w:jc w:val="center"/>
    </w:pPr>
    <w:r>
      <w:rPr>
        <w:color w:val="595959"/>
        <w:sz w:val="18"/>
        <w:szCs w:val="18"/>
      </w:rPr>
      <w:t>AMC Business Gate – Centrul de Studii Financiare AMC360  |  Suport tehnic: 0749 542 991  |  amc360.ro</w:t>
    </w:r>
  </w:p>
  <w:p w:rsidR="009F12F8" w:rsidRDefault="00000000">
    <w:pPr>
      <w:spacing w:before="40"/>
      <w:jc w:val="center"/>
    </w:pPr>
    <w:r>
      <w:rPr>
        <w:color w:val="808080"/>
        <w:sz w:val="16"/>
        <w:szCs w:val="16"/>
      </w:rPr>
      <w:t xml:space="preserve">Pagina </w:t>
    </w:r>
    <w:r>
      <w:rPr>
        <w:color w:val="808080"/>
        <w:sz w:val="16"/>
        <w:szCs w:val="16"/>
      </w:rPr>
      <w:fldChar w:fldCharType="begin"/>
    </w:r>
    <w:r>
      <w:rPr>
        <w:color w:val="808080"/>
        <w:sz w:val="16"/>
        <w:szCs w:val="16"/>
      </w:rPr>
      <w:instrText>PAGE</w:instrText>
    </w:r>
    <w:r>
      <w:rPr>
        <w:color w:val="808080"/>
        <w:sz w:val="16"/>
        <w:szCs w:val="16"/>
      </w:rPr>
      <w:fldChar w:fldCharType="separate"/>
    </w:r>
    <w:r w:rsidR="00630399">
      <w:rPr>
        <w:noProof/>
        <w:color w:val="808080"/>
        <w:sz w:val="16"/>
        <w:szCs w:val="16"/>
      </w:rPr>
      <w:t>1</w:t>
    </w:r>
    <w:r>
      <w:rPr>
        <w:color w:val="808080"/>
        <w:sz w:val="16"/>
        <w:szCs w:val="16"/>
      </w:rPr>
      <w:fldChar w:fldCharType="end"/>
    </w:r>
    <w:r>
      <w:rPr>
        <w:color w:val="808080"/>
        <w:sz w:val="16"/>
        <w:szCs w:val="16"/>
      </w:rPr>
      <w:t xml:space="preserve"> din </w:t>
    </w:r>
    <w:r>
      <w:rPr>
        <w:color w:val="808080"/>
        <w:sz w:val="16"/>
        <w:szCs w:val="16"/>
      </w:rPr>
      <w:fldChar w:fldCharType="begin"/>
    </w:r>
    <w:r>
      <w:rPr>
        <w:color w:val="808080"/>
        <w:sz w:val="16"/>
        <w:szCs w:val="16"/>
      </w:rPr>
      <w:instrText>NUMPAGES</w:instrText>
    </w:r>
    <w:r>
      <w:rPr>
        <w:color w:val="808080"/>
        <w:sz w:val="16"/>
        <w:szCs w:val="16"/>
      </w:rPr>
      <w:fldChar w:fldCharType="separate"/>
    </w:r>
    <w:r w:rsidR="00630399">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40A4" w:rsidRDefault="004D40A4">
      <w:r>
        <w:separator/>
      </w:r>
    </w:p>
  </w:footnote>
  <w:footnote w:type="continuationSeparator" w:id="0">
    <w:p w:rsidR="004D40A4" w:rsidRDefault="004D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12F8" w:rsidRDefault="00000000">
    <w:pPr>
      <w:spacing w:after="60"/>
      <w:jc w:val="right"/>
    </w:pPr>
    <w:r>
      <w:rPr>
        <w:noProof/>
      </w:rPr>
      <w:drawing>
        <wp:inline distT="0" distB="0" distL="0" distR="0">
          <wp:extent cx="10477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16A11"/>
    <w:multiLevelType w:val="hybridMultilevel"/>
    <w:tmpl w:val="BF887A24"/>
    <w:lvl w:ilvl="0" w:tplc="1514F380">
      <w:start w:val="1"/>
      <w:numFmt w:val="bullet"/>
      <w:lvlText w:val="●"/>
      <w:lvlJc w:val="left"/>
      <w:pPr>
        <w:ind w:left="720" w:hanging="360"/>
      </w:pPr>
    </w:lvl>
    <w:lvl w:ilvl="1" w:tplc="05B2CE94">
      <w:start w:val="1"/>
      <w:numFmt w:val="bullet"/>
      <w:lvlText w:val="○"/>
      <w:lvlJc w:val="left"/>
      <w:pPr>
        <w:ind w:left="1440" w:hanging="360"/>
      </w:pPr>
    </w:lvl>
    <w:lvl w:ilvl="2" w:tplc="A9A8137A">
      <w:start w:val="1"/>
      <w:numFmt w:val="bullet"/>
      <w:lvlText w:val="■"/>
      <w:lvlJc w:val="left"/>
      <w:pPr>
        <w:ind w:left="2160" w:hanging="360"/>
      </w:pPr>
    </w:lvl>
    <w:lvl w:ilvl="3" w:tplc="A7D66586">
      <w:start w:val="1"/>
      <w:numFmt w:val="bullet"/>
      <w:lvlText w:val="●"/>
      <w:lvlJc w:val="left"/>
      <w:pPr>
        <w:ind w:left="2880" w:hanging="360"/>
      </w:pPr>
    </w:lvl>
    <w:lvl w:ilvl="4" w:tplc="631A616E">
      <w:start w:val="1"/>
      <w:numFmt w:val="bullet"/>
      <w:lvlText w:val="○"/>
      <w:lvlJc w:val="left"/>
      <w:pPr>
        <w:ind w:left="3600" w:hanging="360"/>
      </w:pPr>
    </w:lvl>
    <w:lvl w:ilvl="5" w:tplc="52D047FC">
      <w:start w:val="1"/>
      <w:numFmt w:val="bullet"/>
      <w:lvlText w:val="■"/>
      <w:lvlJc w:val="left"/>
      <w:pPr>
        <w:ind w:left="4320" w:hanging="360"/>
      </w:pPr>
    </w:lvl>
    <w:lvl w:ilvl="6" w:tplc="0EE0F72C">
      <w:start w:val="1"/>
      <w:numFmt w:val="bullet"/>
      <w:lvlText w:val="●"/>
      <w:lvlJc w:val="left"/>
      <w:pPr>
        <w:ind w:left="5040" w:hanging="360"/>
      </w:pPr>
    </w:lvl>
    <w:lvl w:ilvl="7" w:tplc="0414F020">
      <w:start w:val="1"/>
      <w:numFmt w:val="bullet"/>
      <w:lvlText w:val="●"/>
      <w:lvlJc w:val="left"/>
      <w:pPr>
        <w:ind w:left="5760" w:hanging="360"/>
      </w:pPr>
    </w:lvl>
    <w:lvl w:ilvl="8" w:tplc="B262D322">
      <w:start w:val="1"/>
      <w:numFmt w:val="bullet"/>
      <w:lvlText w:val="●"/>
      <w:lvlJc w:val="left"/>
      <w:pPr>
        <w:ind w:left="6480" w:hanging="360"/>
      </w:pPr>
    </w:lvl>
  </w:abstractNum>
  <w:abstractNum w:abstractNumId="1" w15:restartNumberingAfterBreak="0">
    <w:nsid w:val="5DE31850"/>
    <w:multiLevelType w:val="hybridMultilevel"/>
    <w:tmpl w:val="FAA638F6"/>
    <w:lvl w:ilvl="0" w:tplc="924630CA">
      <w:start w:val="1"/>
      <w:numFmt w:val="decimal"/>
      <w:lvlText w:val="%1."/>
      <w:lvlJc w:val="left"/>
      <w:pPr>
        <w:ind w:left="540" w:hanging="360"/>
      </w:pPr>
    </w:lvl>
    <w:lvl w:ilvl="1" w:tplc="384C36D4">
      <w:numFmt w:val="decimal"/>
      <w:lvlText w:val=""/>
      <w:lvlJc w:val="left"/>
    </w:lvl>
    <w:lvl w:ilvl="2" w:tplc="D82CC7A2">
      <w:numFmt w:val="decimal"/>
      <w:lvlText w:val=""/>
      <w:lvlJc w:val="left"/>
    </w:lvl>
    <w:lvl w:ilvl="3" w:tplc="49A21E1A">
      <w:numFmt w:val="decimal"/>
      <w:lvlText w:val=""/>
      <w:lvlJc w:val="left"/>
    </w:lvl>
    <w:lvl w:ilvl="4" w:tplc="0F9E62CA">
      <w:numFmt w:val="decimal"/>
      <w:lvlText w:val=""/>
      <w:lvlJc w:val="left"/>
    </w:lvl>
    <w:lvl w:ilvl="5" w:tplc="411E9FEA">
      <w:numFmt w:val="decimal"/>
      <w:lvlText w:val=""/>
      <w:lvlJc w:val="left"/>
    </w:lvl>
    <w:lvl w:ilvl="6" w:tplc="3DFC8034">
      <w:numFmt w:val="decimal"/>
      <w:lvlText w:val=""/>
      <w:lvlJc w:val="left"/>
    </w:lvl>
    <w:lvl w:ilvl="7" w:tplc="D9288CDC">
      <w:numFmt w:val="decimal"/>
      <w:lvlText w:val=""/>
      <w:lvlJc w:val="left"/>
    </w:lvl>
    <w:lvl w:ilvl="8" w:tplc="47AE2BF2">
      <w:numFmt w:val="decimal"/>
      <w:lvlText w:val=""/>
      <w:lvlJc w:val="left"/>
    </w:lvl>
  </w:abstractNum>
  <w:abstractNum w:abstractNumId="2" w15:restartNumberingAfterBreak="0">
    <w:nsid w:val="6AF80313"/>
    <w:multiLevelType w:val="hybridMultilevel"/>
    <w:tmpl w:val="5FE09594"/>
    <w:lvl w:ilvl="0" w:tplc="CDB8B0DC">
      <w:start w:val="1"/>
      <w:numFmt w:val="bullet"/>
      <w:lvlText w:val="•"/>
      <w:lvlJc w:val="left"/>
      <w:pPr>
        <w:ind w:left="540" w:hanging="270"/>
      </w:pPr>
    </w:lvl>
    <w:lvl w:ilvl="1" w:tplc="848C5310">
      <w:numFmt w:val="decimal"/>
      <w:lvlText w:val=""/>
      <w:lvlJc w:val="left"/>
    </w:lvl>
    <w:lvl w:ilvl="2" w:tplc="20105C10">
      <w:numFmt w:val="decimal"/>
      <w:lvlText w:val=""/>
      <w:lvlJc w:val="left"/>
    </w:lvl>
    <w:lvl w:ilvl="3" w:tplc="2C28833C">
      <w:numFmt w:val="decimal"/>
      <w:lvlText w:val=""/>
      <w:lvlJc w:val="left"/>
    </w:lvl>
    <w:lvl w:ilvl="4" w:tplc="29D2E254">
      <w:numFmt w:val="decimal"/>
      <w:lvlText w:val=""/>
      <w:lvlJc w:val="left"/>
    </w:lvl>
    <w:lvl w:ilvl="5" w:tplc="3C76D568">
      <w:numFmt w:val="decimal"/>
      <w:lvlText w:val=""/>
      <w:lvlJc w:val="left"/>
    </w:lvl>
    <w:lvl w:ilvl="6" w:tplc="9AB475E4">
      <w:numFmt w:val="decimal"/>
      <w:lvlText w:val=""/>
      <w:lvlJc w:val="left"/>
    </w:lvl>
    <w:lvl w:ilvl="7" w:tplc="306ABBFE">
      <w:numFmt w:val="decimal"/>
      <w:lvlText w:val=""/>
      <w:lvlJc w:val="left"/>
    </w:lvl>
    <w:lvl w:ilvl="8" w:tplc="A7247A88">
      <w:numFmt w:val="decimal"/>
      <w:lvlText w:val=""/>
      <w:lvlJc w:val="left"/>
    </w:lvl>
  </w:abstractNum>
  <w:num w:numId="1" w16cid:durableId="682391747">
    <w:abstractNumId w:val="0"/>
    <w:lvlOverride w:ilvl="0">
      <w:startOverride w:val="1"/>
    </w:lvlOverride>
  </w:num>
  <w:num w:numId="2" w16cid:durableId="1918007020">
    <w:abstractNumId w:val="2"/>
    <w:lvlOverride w:ilvl="0">
      <w:startOverride w:val="1"/>
    </w:lvlOverride>
  </w:num>
  <w:num w:numId="3" w16cid:durableId="14945653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2F8"/>
    <w:rsid w:val="004D40A4"/>
    <w:rsid w:val="00630399"/>
    <w:rsid w:val="009F12F8"/>
    <w:rsid w:val="00D23575"/>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ADE81D0"/>
  <w15:docId w15:val="{05F6C945-F2F6-3A4E-B309-E8A5EEF2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decontare curs de formare profesională</dc:title>
  <dc:creator>AMC Business Gate</dc:creator>
  <cp:lastModifiedBy>Microsoft Office User</cp:lastModifiedBy>
  <cp:revision>3</cp:revision>
  <dcterms:created xsi:type="dcterms:W3CDTF">2026-04-29T09:30:00Z</dcterms:created>
  <dcterms:modified xsi:type="dcterms:W3CDTF">2026-04-29T09:36:00Z</dcterms:modified>
</cp:coreProperties>
</file>